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15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00300" cy="3201670"/>
            <wp:effectExtent l="19050" t="0" r="0" b="0"/>
            <wp:wrapSquare wrapText="bothSides"/>
            <wp:docPr id="2" name="Рисунок 1" descr="C:\Users\user\Desktop\фото2021\фото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2021\фото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C15">
        <w:rPr>
          <w:rFonts w:ascii="Verdana" w:eastAsia="Times New Roman" w:hAnsi="Verdana" w:cs="Times New Roman"/>
          <w:b/>
          <w:bCs/>
          <w:color w:val="0000FF"/>
          <w:sz w:val="27"/>
          <w:lang w:eastAsia="ru-RU"/>
        </w:rPr>
        <w:t xml:space="preserve">            </w:t>
      </w: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9E0FB9" w:rsidRDefault="009E0FB9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E46C15" w:rsidRPr="00E46C15" w:rsidRDefault="00E46C15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Консультация</w:t>
      </w:r>
      <w:r w:rsidRPr="00E46C15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 xml:space="preserve"> для родителей: «Движение и речь»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Style w:val="a3"/>
          <w:rFonts w:ascii="Verdana" w:hAnsi="Verdana"/>
          <w:color w:val="333333"/>
          <w:sz w:val="28"/>
          <w:szCs w:val="28"/>
        </w:rPr>
        <w:t>Взаимосвязь общей и речевой моторики</w:t>
      </w:r>
      <w:r w:rsidRPr="00E46C15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E46C15">
        <w:rPr>
          <w:rFonts w:ascii="Verdana" w:hAnsi="Verdana"/>
          <w:color w:val="333333"/>
          <w:sz w:val="28"/>
          <w:szCs w:val="28"/>
        </w:rPr>
        <w:t xml:space="preserve">изучена и подтверждена исследованиями многих крупнейших ученых, таких, как И.П.Павлов, А.А.Леонтьев, </w:t>
      </w:r>
      <w:proofErr w:type="spellStart"/>
      <w:r w:rsidRPr="00E46C15">
        <w:rPr>
          <w:rFonts w:ascii="Verdana" w:hAnsi="Verdana"/>
          <w:color w:val="333333"/>
          <w:sz w:val="28"/>
          <w:szCs w:val="28"/>
        </w:rPr>
        <w:t>А.Р.Лурия</w:t>
      </w:r>
      <w:proofErr w:type="spellEnd"/>
      <w:r w:rsidRPr="00E46C15">
        <w:rPr>
          <w:rFonts w:ascii="Verdana" w:hAnsi="Verdana"/>
          <w:color w:val="333333"/>
          <w:sz w:val="28"/>
          <w:szCs w:val="28"/>
        </w:rPr>
        <w:t>. Когда ребенок овладевает двигательными умениями и навыками, развивается координация движений.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 высовывая язык?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lastRenderedPageBreak/>
        <w:t>Кроме того,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ребёнка.</w:t>
      </w:r>
    </w:p>
    <w:p w:rsid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II.    Знакомство с различными видами игр и упражнений, направленных на коррекцию речевых нарушений, применяя общую и мелкую моторику.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1.    </w:t>
      </w:r>
      <w:r w:rsidRPr="00E46C15">
        <w:rPr>
          <w:rStyle w:val="a3"/>
          <w:rFonts w:ascii="Verdana" w:hAnsi="Verdana"/>
          <w:color w:val="333333"/>
          <w:sz w:val="28"/>
          <w:szCs w:val="28"/>
        </w:rPr>
        <w:t>Упражнения с пальчиками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 xml:space="preserve">- упражнения для массажа или </w:t>
      </w:r>
      <w:proofErr w:type="spellStart"/>
      <w:r w:rsidRPr="00E46C15">
        <w:rPr>
          <w:rFonts w:ascii="Verdana" w:hAnsi="Verdana"/>
          <w:color w:val="333333"/>
          <w:sz w:val="28"/>
          <w:szCs w:val="28"/>
        </w:rPr>
        <w:t>самомассажа</w:t>
      </w:r>
      <w:proofErr w:type="spellEnd"/>
      <w:r w:rsidRPr="00E46C15">
        <w:rPr>
          <w:rFonts w:ascii="Verdana" w:hAnsi="Verdana"/>
          <w:color w:val="333333"/>
          <w:sz w:val="28"/>
          <w:szCs w:val="28"/>
        </w:rPr>
        <w:t xml:space="preserve"> (пощипывание, прижимание, похлопывание, постукивание и т.д.)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proofErr w:type="gramStart"/>
      <w:r w:rsidRPr="00E46C15">
        <w:rPr>
          <w:rFonts w:ascii="Verdana" w:hAnsi="Verdana"/>
          <w:color w:val="333333"/>
          <w:sz w:val="28"/>
          <w:szCs w:val="28"/>
        </w:rPr>
        <w:t xml:space="preserve">- упражнения с предметами (эспандер, прищепки, «ежики», пробки, горошки, шары, бусы, платочки, счетные палочки, веточки, палочки от </w:t>
      </w:r>
      <w:proofErr w:type="spellStart"/>
      <w:r w:rsidRPr="00E46C15">
        <w:rPr>
          <w:rFonts w:ascii="Verdana" w:hAnsi="Verdana"/>
          <w:color w:val="333333"/>
          <w:sz w:val="28"/>
          <w:szCs w:val="28"/>
        </w:rPr>
        <w:t>чупа-чупсов</w:t>
      </w:r>
      <w:proofErr w:type="spellEnd"/>
      <w:r w:rsidRPr="00E46C15">
        <w:rPr>
          <w:rFonts w:ascii="Verdana" w:hAnsi="Verdana"/>
          <w:color w:val="333333"/>
          <w:sz w:val="28"/>
          <w:szCs w:val="28"/>
        </w:rPr>
        <w:t xml:space="preserve">, фантики от конфет, манка, мука, кофе, крем, </w:t>
      </w:r>
      <w:proofErr w:type="spellStart"/>
      <w:r w:rsidRPr="00E46C15">
        <w:rPr>
          <w:rFonts w:ascii="Verdana" w:hAnsi="Verdana"/>
          <w:color w:val="333333"/>
          <w:sz w:val="28"/>
          <w:szCs w:val="28"/>
        </w:rPr>
        <w:t>скраб</w:t>
      </w:r>
      <w:proofErr w:type="spellEnd"/>
      <w:r w:rsidRPr="00E46C15">
        <w:rPr>
          <w:rFonts w:ascii="Verdana" w:hAnsi="Verdana"/>
          <w:color w:val="333333"/>
          <w:sz w:val="28"/>
          <w:szCs w:val="28"/>
        </w:rPr>
        <w:t>, скрепки, грецкие орехи, фундук и т.д.)</w:t>
      </w:r>
      <w:proofErr w:type="gramEnd"/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- упражнения без предметов, например: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Пальчиковая гимнастика «Белка».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Сидит белка на тележке,</w:t>
      </w:r>
      <w:r w:rsidRPr="00E46C15">
        <w:rPr>
          <w:rFonts w:ascii="Verdana" w:hAnsi="Verdana"/>
          <w:color w:val="333333"/>
          <w:sz w:val="28"/>
          <w:szCs w:val="28"/>
        </w:rPr>
        <w:br/>
        <w:t>(Хлопки ладонями и удары кулачками друг о друга попеременно.)</w:t>
      </w:r>
      <w:r w:rsidRPr="00E46C15">
        <w:rPr>
          <w:rFonts w:ascii="Verdana" w:hAnsi="Verdana"/>
          <w:color w:val="333333"/>
          <w:sz w:val="28"/>
          <w:szCs w:val="28"/>
        </w:rPr>
        <w:br/>
        <w:t>Продает она орешки.</w:t>
      </w:r>
      <w:r w:rsidRPr="00E46C15">
        <w:rPr>
          <w:rFonts w:ascii="Verdana" w:hAnsi="Verdana"/>
          <w:color w:val="333333"/>
          <w:sz w:val="28"/>
          <w:szCs w:val="28"/>
        </w:rPr>
        <w:br/>
        <w:t>Лисичке-сестричке,</w:t>
      </w:r>
      <w:r w:rsidRPr="00E46C15">
        <w:rPr>
          <w:rFonts w:ascii="Verdana" w:hAnsi="Verdana"/>
          <w:color w:val="333333"/>
          <w:sz w:val="28"/>
          <w:szCs w:val="28"/>
        </w:rPr>
        <w:br/>
        <w:t>Воробью, синичке,</w:t>
      </w:r>
      <w:r w:rsidRPr="00E46C15">
        <w:rPr>
          <w:rFonts w:ascii="Verdana" w:hAnsi="Verdana"/>
          <w:color w:val="333333"/>
          <w:sz w:val="28"/>
          <w:szCs w:val="28"/>
        </w:rPr>
        <w:br/>
        <w:t>Мишке толстопятому,</w:t>
      </w:r>
      <w:r w:rsidRPr="00E46C15">
        <w:rPr>
          <w:rFonts w:ascii="Verdana" w:hAnsi="Verdana"/>
          <w:color w:val="333333"/>
          <w:sz w:val="28"/>
          <w:szCs w:val="28"/>
        </w:rPr>
        <w:br/>
        <w:t>Заиньке усатому.</w:t>
      </w:r>
      <w:r w:rsidRPr="00E46C15">
        <w:rPr>
          <w:rFonts w:ascii="Verdana" w:hAnsi="Verdana"/>
          <w:color w:val="333333"/>
          <w:sz w:val="28"/>
          <w:szCs w:val="28"/>
        </w:rPr>
        <w:br/>
        <w:t xml:space="preserve">(Загибать пальчики, начиная с </w:t>
      </w:r>
      <w:proofErr w:type="gramStart"/>
      <w:r w:rsidRPr="00E46C15">
        <w:rPr>
          <w:rFonts w:ascii="Verdana" w:hAnsi="Verdana"/>
          <w:color w:val="333333"/>
          <w:sz w:val="28"/>
          <w:szCs w:val="28"/>
        </w:rPr>
        <w:t>большого</w:t>
      </w:r>
      <w:proofErr w:type="gramEnd"/>
      <w:r w:rsidRPr="00E46C15">
        <w:rPr>
          <w:rFonts w:ascii="Verdana" w:hAnsi="Verdana"/>
          <w:color w:val="333333"/>
          <w:sz w:val="28"/>
          <w:szCs w:val="28"/>
        </w:rPr>
        <w:t>.)</w:t>
      </w:r>
      <w:r w:rsidRPr="00E46C15">
        <w:rPr>
          <w:rFonts w:ascii="Verdana" w:hAnsi="Verdana"/>
          <w:color w:val="333333"/>
          <w:sz w:val="28"/>
          <w:szCs w:val="28"/>
        </w:rPr>
        <w:br/>
      </w:r>
      <w:r w:rsidRPr="00E46C15">
        <w:rPr>
          <w:rFonts w:ascii="Verdana" w:hAnsi="Verdana"/>
          <w:color w:val="333333"/>
          <w:sz w:val="28"/>
          <w:szCs w:val="28"/>
        </w:rPr>
        <w:lastRenderedPageBreak/>
        <w:t>Кому в платок,</w:t>
      </w:r>
      <w:r w:rsidRPr="00E46C15">
        <w:rPr>
          <w:rFonts w:ascii="Verdana" w:hAnsi="Verdana"/>
          <w:color w:val="333333"/>
          <w:sz w:val="28"/>
          <w:szCs w:val="28"/>
        </w:rPr>
        <w:br/>
        <w:t xml:space="preserve">Кому в </w:t>
      </w:r>
      <w:proofErr w:type="spellStart"/>
      <w:r w:rsidRPr="00E46C15">
        <w:rPr>
          <w:rFonts w:ascii="Verdana" w:hAnsi="Verdana"/>
          <w:color w:val="333333"/>
          <w:sz w:val="28"/>
          <w:szCs w:val="28"/>
        </w:rPr>
        <w:t>зобок</w:t>
      </w:r>
      <w:proofErr w:type="spellEnd"/>
      <w:r w:rsidRPr="00E46C15">
        <w:rPr>
          <w:rFonts w:ascii="Verdana" w:hAnsi="Verdana"/>
          <w:color w:val="333333"/>
          <w:sz w:val="28"/>
          <w:szCs w:val="28"/>
        </w:rPr>
        <w:t>,</w:t>
      </w:r>
      <w:r w:rsidRPr="00E46C15">
        <w:rPr>
          <w:rFonts w:ascii="Verdana" w:hAnsi="Verdana"/>
          <w:color w:val="333333"/>
          <w:sz w:val="28"/>
          <w:szCs w:val="28"/>
        </w:rPr>
        <w:br/>
        <w:t>Кому в лапочку.</w:t>
      </w:r>
      <w:r w:rsidRPr="00E46C15">
        <w:rPr>
          <w:rFonts w:ascii="Verdana" w:hAnsi="Verdana"/>
          <w:color w:val="333333"/>
          <w:sz w:val="28"/>
          <w:szCs w:val="28"/>
        </w:rPr>
        <w:br/>
        <w:t>(Ритмичные хлопки ладонями и удары кулачками друг о друга.)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2.  </w:t>
      </w:r>
      <w:r w:rsidRPr="00E46C15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E46C15">
        <w:rPr>
          <w:rStyle w:val="a3"/>
          <w:rFonts w:ascii="Verdana" w:hAnsi="Verdana"/>
          <w:color w:val="333333"/>
          <w:sz w:val="28"/>
          <w:szCs w:val="28"/>
        </w:rPr>
        <w:t> Упражнения с мячом</w:t>
      </w:r>
      <w:r w:rsidRPr="00E46C15">
        <w:rPr>
          <w:rFonts w:ascii="Verdana" w:hAnsi="Verdana"/>
          <w:color w:val="333333"/>
          <w:sz w:val="28"/>
          <w:szCs w:val="28"/>
        </w:rPr>
        <w:t>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- игры на развитие ориентировки в пространстве: «Брось мяч влево, вправо»; «Кидай мяч соседу слева, справа»; «Бросай мяч вперед, назад»; «Прокати мяч вокруг себя» и т.д.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- игры с мячом, направленные на развитие звукопроизношения и развитие фонематических процессов: «Стукни ладошкой по мячу, когда услышишь звук А»; «Сколько звуков я назову, столько раз брось мячом об пол»; «Мяч поймай – слово называй» и т.д</w:t>
      </w:r>
      <w:proofErr w:type="gramStart"/>
      <w:r w:rsidRPr="00E46C15">
        <w:rPr>
          <w:rFonts w:ascii="Verdana" w:hAnsi="Verdana"/>
          <w:color w:val="333333"/>
          <w:sz w:val="28"/>
          <w:szCs w:val="28"/>
        </w:rPr>
        <w:t>..</w:t>
      </w:r>
      <w:proofErr w:type="gramEnd"/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 xml:space="preserve">- игры с мячом, направленные на обобщение и расширение словарного </w:t>
      </w:r>
      <w:proofErr w:type="gramStart"/>
      <w:r w:rsidRPr="00E46C15">
        <w:rPr>
          <w:rFonts w:ascii="Verdana" w:hAnsi="Verdana"/>
          <w:color w:val="333333"/>
          <w:sz w:val="28"/>
          <w:szCs w:val="28"/>
        </w:rPr>
        <w:t>запаса</w:t>
      </w:r>
      <w:proofErr w:type="gramEnd"/>
      <w:r w:rsidRPr="00E46C15">
        <w:rPr>
          <w:rFonts w:ascii="Verdana" w:hAnsi="Verdana"/>
          <w:color w:val="333333"/>
          <w:sz w:val="28"/>
          <w:szCs w:val="28"/>
        </w:rPr>
        <w:t xml:space="preserve"> и развитие грамматического строя речи (закрепление обобщающих слов, обогащение словаря, словообразование, образование множественного числа имен существительных, употребление предлогов): «Я знаю три названия животных»; «Скажи ласково»; «</w:t>
      </w:r>
      <w:proofErr w:type="gramStart"/>
      <w:r w:rsidRPr="00E46C15">
        <w:rPr>
          <w:rFonts w:ascii="Verdana" w:hAnsi="Verdana"/>
          <w:color w:val="333333"/>
          <w:sz w:val="28"/>
          <w:szCs w:val="28"/>
        </w:rPr>
        <w:t>Кто</w:t>
      </w:r>
      <w:proofErr w:type="gramEnd"/>
      <w:r w:rsidRPr="00E46C15">
        <w:rPr>
          <w:rFonts w:ascii="Verdana" w:hAnsi="Verdana"/>
          <w:color w:val="333333"/>
          <w:sz w:val="28"/>
          <w:szCs w:val="28"/>
        </w:rPr>
        <w:t xml:space="preserve"> чем занимается»; «Из чего сделано»; «Третий лишний» и т.д.</w:t>
      </w:r>
    </w:p>
    <w:p w:rsid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  <w:r w:rsidRPr="00E46C15">
        <w:rPr>
          <w:rFonts w:ascii="Verdana" w:hAnsi="Verdana"/>
          <w:color w:val="333333"/>
          <w:sz w:val="28"/>
          <w:szCs w:val="28"/>
        </w:rPr>
        <w:t>3.    Обыгрывание детских песенок («Во поле береза стояла», «Мишка», «Песенка крокодила Гены» и т.д.)</w:t>
      </w: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</w:p>
    <w:p w:rsidR="00E46C15" w:rsidRPr="00E46C15" w:rsidRDefault="00E46C15" w:rsidP="00E46C15">
      <w:pPr>
        <w:pStyle w:val="a4"/>
        <w:shd w:val="clear" w:color="auto" w:fill="FFFFFF"/>
        <w:spacing w:before="150" w:beforeAutospacing="0" w:after="300" w:afterAutospacing="0" w:line="285" w:lineRule="atLeast"/>
        <w:rPr>
          <w:rFonts w:ascii="Verdana" w:hAnsi="Verdana"/>
          <w:color w:val="333333"/>
          <w:sz w:val="28"/>
          <w:szCs w:val="28"/>
        </w:rPr>
      </w:pPr>
    </w:p>
    <w:p w:rsidR="00E46C15" w:rsidRPr="00E46C15" w:rsidRDefault="00E46C15" w:rsidP="00E46C15">
      <w:pPr>
        <w:shd w:val="clear" w:color="auto" w:fill="FFFFFF"/>
        <w:spacing w:before="150" w:after="300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</w:p>
    <w:p w:rsidR="0017341B" w:rsidRDefault="0017341B">
      <w:pPr>
        <w:rPr>
          <w:sz w:val="28"/>
          <w:szCs w:val="28"/>
        </w:rPr>
      </w:pPr>
    </w:p>
    <w:p w:rsidR="0017341B" w:rsidRPr="0017341B" w:rsidRDefault="0017341B" w:rsidP="0017341B">
      <w:pPr>
        <w:rPr>
          <w:sz w:val="28"/>
          <w:szCs w:val="28"/>
        </w:rPr>
      </w:pPr>
    </w:p>
    <w:p w:rsidR="0017341B" w:rsidRPr="0017341B" w:rsidRDefault="0017341B" w:rsidP="0017341B">
      <w:pPr>
        <w:rPr>
          <w:sz w:val="28"/>
          <w:szCs w:val="28"/>
        </w:rPr>
      </w:pPr>
    </w:p>
    <w:p w:rsidR="007A2DF1" w:rsidRPr="0017341B" w:rsidRDefault="0017341B" w:rsidP="0017341B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Логопед: Острая Л.С.</w:t>
      </w:r>
    </w:p>
    <w:sectPr w:rsidR="007A2DF1" w:rsidRPr="0017341B" w:rsidSect="00E46C15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15"/>
    <w:rsid w:val="0017341B"/>
    <w:rsid w:val="002B3714"/>
    <w:rsid w:val="007A2DF1"/>
    <w:rsid w:val="00990117"/>
    <w:rsid w:val="009E0FB9"/>
    <w:rsid w:val="00E4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F1"/>
  </w:style>
  <w:style w:type="paragraph" w:styleId="2">
    <w:name w:val="heading 2"/>
    <w:basedOn w:val="a"/>
    <w:link w:val="20"/>
    <w:uiPriority w:val="9"/>
    <w:qFormat/>
    <w:rsid w:val="00E46C15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6C15"/>
    <w:rPr>
      <w:b/>
      <w:bCs/>
    </w:rPr>
  </w:style>
  <w:style w:type="paragraph" w:styleId="a4">
    <w:name w:val="Normal (Web)"/>
    <w:basedOn w:val="a"/>
    <w:uiPriority w:val="99"/>
    <w:semiHidden/>
    <w:unhideWhenUsed/>
    <w:rsid w:val="00E46C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C15"/>
  </w:style>
  <w:style w:type="character" w:styleId="a5">
    <w:name w:val="Hyperlink"/>
    <w:basedOn w:val="a0"/>
    <w:uiPriority w:val="99"/>
    <w:unhideWhenUsed/>
    <w:rsid w:val="00E46C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Артюшка</cp:lastModifiedBy>
  <cp:revision>4</cp:revision>
  <cp:lastPrinted>2012-01-04T17:05:00Z</cp:lastPrinted>
  <dcterms:created xsi:type="dcterms:W3CDTF">2012-01-04T16:48:00Z</dcterms:created>
  <dcterms:modified xsi:type="dcterms:W3CDTF">2021-07-30T11:53:00Z</dcterms:modified>
</cp:coreProperties>
</file>